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013" w:rsidRPr="00057013" w:rsidRDefault="00057013">
      <w:pPr>
        <w:pStyle w:val="ConsPlusNormal"/>
        <w:jc w:val="both"/>
        <w:outlineLvl w:val="0"/>
        <w:rPr>
          <w:rFonts w:ascii="Arial" w:hAnsi="Arial" w:cs="Arial"/>
          <w:color w:val="000000" w:themeColor="text1"/>
          <w:sz w:val="20"/>
        </w:rPr>
      </w:pPr>
      <w:bookmarkStart w:id="0" w:name="_GoBack"/>
      <w:bookmarkEnd w:id="0"/>
    </w:p>
    <w:p w:rsidR="00057013" w:rsidRPr="00057013" w:rsidRDefault="00057013">
      <w:pPr>
        <w:pStyle w:val="ConsPlusTitle"/>
        <w:jc w:val="center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СВЕТЛОЯРСКАЯ РАЙОННАЯ ДУМА ВОЛГОГРАДСКОЙ ОБЛАСТИ</w:t>
      </w:r>
    </w:p>
    <w:p w:rsidR="00057013" w:rsidRPr="00057013" w:rsidRDefault="00057013">
      <w:pPr>
        <w:pStyle w:val="ConsPlusTitle"/>
        <w:jc w:val="center"/>
        <w:rPr>
          <w:rFonts w:ascii="Arial" w:hAnsi="Arial" w:cs="Arial"/>
          <w:color w:val="000000" w:themeColor="text1"/>
          <w:sz w:val="20"/>
        </w:rPr>
      </w:pPr>
    </w:p>
    <w:p w:rsidR="00057013" w:rsidRPr="00057013" w:rsidRDefault="00057013">
      <w:pPr>
        <w:pStyle w:val="ConsPlusTitle"/>
        <w:jc w:val="center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РЕШЕНИЕ</w:t>
      </w:r>
    </w:p>
    <w:p w:rsidR="00057013" w:rsidRPr="00057013" w:rsidRDefault="00057013">
      <w:pPr>
        <w:pStyle w:val="ConsPlusTitle"/>
        <w:jc w:val="center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от 19 ноября 2015 г. N 19/103</w:t>
      </w:r>
    </w:p>
    <w:p w:rsidR="00057013" w:rsidRPr="00057013" w:rsidRDefault="00057013">
      <w:pPr>
        <w:pStyle w:val="ConsPlusTitle"/>
        <w:jc w:val="center"/>
        <w:rPr>
          <w:rFonts w:ascii="Arial" w:hAnsi="Arial" w:cs="Arial"/>
          <w:color w:val="000000" w:themeColor="text1"/>
          <w:sz w:val="20"/>
        </w:rPr>
      </w:pPr>
    </w:p>
    <w:p w:rsidR="00057013" w:rsidRPr="00057013" w:rsidRDefault="00057013">
      <w:pPr>
        <w:pStyle w:val="ConsPlusTitle"/>
        <w:jc w:val="center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О ВВЕДЕНИИ НА ТЕРРИТОРИИ СВЕТЛОЯРСКОГО МУНИЦИПАЛЬНОГО РАЙОНА</w:t>
      </w:r>
    </w:p>
    <w:p w:rsidR="00057013" w:rsidRPr="00057013" w:rsidRDefault="00057013">
      <w:pPr>
        <w:pStyle w:val="ConsPlusTitle"/>
        <w:jc w:val="center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ВОЛГОГРАДСКОЙ ОБЛАСТИ СИСТЕМЫ НАЛОГООБЛОЖЕНИЯ В ВИДЕ ЕДИНОГО</w:t>
      </w:r>
    </w:p>
    <w:p w:rsidR="00057013" w:rsidRPr="00057013" w:rsidRDefault="00057013">
      <w:pPr>
        <w:pStyle w:val="ConsPlusTitle"/>
        <w:jc w:val="center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НАЛОГА НА ВМЕНЕННЫЙ ДОХОД ДЛЯ ОТДЕЛЬНЫХ ВИДОВ ДЕЯТЕЛЬНОСТИ</w:t>
      </w:r>
    </w:p>
    <w:p w:rsidR="00057013" w:rsidRPr="00057013" w:rsidRDefault="00057013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057013" w:rsidRPr="00057013" w:rsidRDefault="00057013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Принято</w:t>
      </w:r>
    </w:p>
    <w:p w:rsidR="00057013" w:rsidRPr="00057013" w:rsidRDefault="00057013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  <w:proofErr w:type="spellStart"/>
      <w:r w:rsidRPr="00057013">
        <w:rPr>
          <w:rFonts w:ascii="Arial" w:hAnsi="Arial" w:cs="Arial"/>
          <w:color w:val="000000" w:themeColor="text1"/>
          <w:sz w:val="20"/>
        </w:rPr>
        <w:t>Светлоярской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районной Думой</w:t>
      </w:r>
    </w:p>
    <w:p w:rsidR="00057013" w:rsidRPr="00057013" w:rsidRDefault="00057013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19.11.2015</w:t>
      </w:r>
    </w:p>
    <w:p w:rsidR="00057013" w:rsidRPr="00057013" w:rsidRDefault="00057013">
      <w:pPr>
        <w:pStyle w:val="ConsPlusNormal"/>
        <w:jc w:val="center"/>
        <w:rPr>
          <w:rFonts w:ascii="Arial" w:hAnsi="Arial" w:cs="Arial"/>
          <w:color w:val="000000" w:themeColor="text1"/>
          <w:sz w:val="20"/>
        </w:rPr>
      </w:pPr>
    </w:p>
    <w:p w:rsidR="00057013" w:rsidRPr="00057013" w:rsidRDefault="00057013">
      <w:pPr>
        <w:pStyle w:val="ConsPlusNormal"/>
        <w:jc w:val="center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Список изменяющих документов</w:t>
      </w:r>
    </w:p>
    <w:p w:rsidR="00057013" w:rsidRPr="00057013" w:rsidRDefault="00057013">
      <w:pPr>
        <w:pStyle w:val="ConsPlusNormal"/>
        <w:jc w:val="center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(в ред. решений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Светлоярской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районной Думы Волгоградской обл.</w:t>
      </w:r>
    </w:p>
    <w:p w:rsidR="00057013" w:rsidRPr="00057013" w:rsidRDefault="00057013">
      <w:pPr>
        <w:pStyle w:val="ConsPlusNormal"/>
        <w:jc w:val="center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от 17.11.2016 </w:t>
      </w:r>
      <w:hyperlink r:id="rId4" w:history="1">
        <w:r w:rsidRPr="00057013">
          <w:rPr>
            <w:rFonts w:ascii="Arial" w:hAnsi="Arial" w:cs="Arial"/>
            <w:color w:val="000000" w:themeColor="text1"/>
            <w:sz w:val="20"/>
          </w:rPr>
          <w:t>N 35/194</w:t>
        </w:r>
      </w:hyperlink>
      <w:r w:rsidRPr="00057013">
        <w:rPr>
          <w:rFonts w:ascii="Arial" w:hAnsi="Arial" w:cs="Arial"/>
          <w:color w:val="000000" w:themeColor="text1"/>
          <w:sz w:val="20"/>
        </w:rPr>
        <w:t xml:space="preserve">, от 19.12.2016 </w:t>
      </w:r>
      <w:hyperlink r:id="rId5" w:history="1">
        <w:r w:rsidRPr="00057013">
          <w:rPr>
            <w:rFonts w:ascii="Arial" w:hAnsi="Arial" w:cs="Arial"/>
            <w:color w:val="000000" w:themeColor="text1"/>
            <w:sz w:val="20"/>
          </w:rPr>
          <w:t>N 39/209</w:t>
        </w:r>
      </w:hyperlink>
      <w:r w:rsidRPr="00057013">
        <w:rPr>
          <w:rFonts w:ascii="Arial" w:hAnsi="Arial" w:cs="Arial"/>
          <w:color w:val="000000" w:themeColor="text1"/>
          <w:sz w:val="20"/>
        </w:rPr>
        <w:t>)</w:t>
      </w:r>
    </w:p>
    <w:p w:rsidR="00057013" w:rsidRPr="00057013" w:rsidRDefault="00057013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В соответствии с </w:t>
      </w:r>
      <w:hyperlink r:id="rId6" w:history="1">
        <w:r w:rsidRPr="00057013">
          <w:rPr>
            <w:rFonts w:ascii="Arial" w:hAnsi="Arial" w:cs="Arial"/>
            <w:color w:val="000000" w:themeColor="text1"/>
            <w:sz w:val="20"/>
          </w:rPr>
          <w:t>пунктом 3 части 10 статьи 35</w:t>
        </w:r>
      </w:hyperlink>
      <w:r w:rsidRPr="00057013">
        <w:rPr>
          <w:rFonts w:ascii="Arial" w:hAnsi="Arial" w:cs="Arial"/>
          <w:color w:val="000000" w:themeColor="text1"/>
          <w:sz w:val="20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r:id="rId7" w:history="1">
        <w:r w:rsidRPr="00057013">
          <w:rPr>
            <w:rFonts w:ascii="Arial" w:hAnsi="Arial" w:cs="Arial"/>
            <w:color w:val="000000" w:themeColor="text1"/>
            <w:sz w:val="20"/>
          </w:rPr>
          <w:t>главой 26.3</w:t>
        </w:r>
      </w:hyperlink>
      <w:r w:rsidRPr="00057013">
        <w:rPr>
          <w:rFonts w:ascii="Arial" w:hAnsi="Arial" w:cs="Arial"/>
          <w:color w:val="000000" w:themeColor="text1"/>
          <w:sz w:val="20"/>
        </w:rPr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Федерации, руководствуясь </w:t>
      </w:r>
      <w:hyperlink r:id="rId8" w:history="1">
        <w:r w:rsidRPr="00057013">
          <w:rPr>
            <w:rFonts w:ascii="Arial" w:hAnsi="Arial" w:cs="Arial"/>
            <w:color w:val="000000" w:themeColor="text1"/>
            <w:sz w:val="20"/>
          </w:rPr>
          <w:t>Уставом</w:t>
        </w:r>
      </w:hyperlink>
      <w:r w:rsidRPr="0005701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Светлоярского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муниципального района Волгоградской области,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Светлоярская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районная Дума решила: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1. Ввести на территории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Светлоярского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муниципального района Волгоградской области систему налогообложения в виде единого налога на вмененный доход для отдельных видов деятельности.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Система налогообложения в виде единого налога на вмененный доход для отдельных видов деятельности (далее - единый налог) вводится на территории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Светлоярского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муниципального района Волгоградской области и применяется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2.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1) оказания бытовых услуг, их групп, подгрупп, видов и (или) отдельных бытовых услуг, классифицируемых в соответствии с </w:t>
      </w:r>
      <w:hyperlink r:id="rId9" w:history="1">
        <w:r w:rsidRPr="00057013">
          <w:rPr>
            <w:rFonts w:ascii="Arial" w:hAnsi="Arial" w:cs="Arial"/>
            <w:color w:val="000000" w:themeColor="text1"/>
            <w:sz w:val="20"/>
          </w:rPr>
          <w:t>распоряжением</w:t>
        </w:r>
      </w:hyperlink>
      <w:r w:rsidRPr="00057013">
        <w:rPr>
          <w:rFonts w:ascii="Arial" w:hAnsi="Arial" w:cs="Arial"/>
          <w:color w:val="000000" w:themeColor="text1"/>
          <w:sz w:val="20"/>
        </w:rPr>
        <w:t xml:space="preserve"> Правительства Российской Федерации от 24 ноября 2016 г. N 2496-р;</w:t>
      </w:r>
    </w:p>
    <w:p w:rsidR="00057013" w:rsidRPr="00057013" w:rsidRDefault="00057013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(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пп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. 1 в ред. </w:t>
      </w:r>
      <w:hyperlink r:id="rId10" w:history="1">
        <w:r w:rsidRPr="00057013">
          <w:rPr>
            <w:rFonts w:ascii="Arial" w:hAnsi="Arial" w:cs="Arial"/>
            <w:color w:val="000000" w:themeColor="text1"/>
            <w:sz w:val="20"/>
          </w:rPr>
          <w:t>решения</w:t>
        </w:r>
      </w:hyperlink>
      <w:r w:rsidRPr="0005701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Светлоярской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районной Думы Волгоградской обл. от 19.12.2016 N 39/209)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2) оказания ветеринарных услуг;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3) оказания услуг по ремонту, техническому обслуживанию и мойке автотранспортных средств;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10) распространения наружной рекламы с использованием рекламных конструкций;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11) размещения рекламы на транспортных средствах;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lastRenderedPageBreak/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3. Установить, что значение корректирующего коэффициента базовой доходности (К</w:t>
      </w:r>
      <w:r w:rsidRPr="00057013">
        <w:rPr>
          <w:rFonts w:ascii="Arial" w:hAnsi="Arial" w:cs="Arial"/>
          <w:color w:val="000000" w:themeColor="text1"/>
          <w:sz w:val="20"/>
          <w:vertAlign w:val="subscript"/>
        </w:rPr>
        <w:t>2</w:t>
      </w:r>
      <w:r w:rsidRPr="00057013">
        <w:rPr>
          <w:rFonts w:ascii="Arial" w:hAnsi="Arial" w:cs="Arial"/>
          <w:color w:val="000000" w:themeColor="text1"/>
          <w:sz w:val="20"/>
        </w:rPr>
        <w:t>), учитывающего совокупность особенностей ведения предпринимательской деятельности, рассчитывается по следующей формуле:</w:t>
      </w:r>
    </w:p>
    <w:p w:rsidR="00057013" w:rsidRPr="00057013" w:rsidRDefault="00057013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К</w:t>
      </w:r>
      <w:r w:rsidRPr="00057013">
        <w:rPr>
          <w:rFonts w:ascii="Arial" w:hAnsi="Arial" w:cs="Arial"/>
          <w:color w:val="000000" w:themeColor="text1"/>
          <w:sz w:val="20"/>
          <w:vertAlign w:val="subscript"/>
        </w:rPr>
        <w:t>2</w:t>
      </w:r>
      <w:r w:rsidRPr="00057013">
        <w:rPr>
          <w:rFonts w:ascii="Arial" w:hAnsi="Arial" w:cs="Arial"/>
          <w:color w:val="000000" w:themeColor="text1"/>
          <w:sz w:val="20"/>
        </w:rPr>
        <w:t xml:space="preserve"> =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К</w:t>
      </w:r>
      <w:r w:rsidRPr="00057013">
        <w:rPr>
          <w:rFonts w:ascii="Arial" w:hAnsi="Arial" w:cs="Arial"/>
          <w:color w:val="000000" w:themeColor="text1"/>
          <w:sz w:val="20"/>
          <w:vertAlign w:val="subscript"/>
        </w:rPr>
        <w:t>ас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x К</w:t>
      </w:r>
      <w:r w:rsidRPr="00057013">
        <w:rPr>
          <w:rFonts w:ascii="Arial" w:hAnsi="Arial" w:cs="Arial"/>
          <w:color w:val="000000" w:themeColor="text1"/>
          <w:sz w:val="20"/>
          <w:vertAlign w:val="subscript"/>
        </w:rPr>
        <w:t>ио</w:t>
      </w:r>
      <w:r w:rsidRPr="00057013">
        <w:rPr>
          <w:rFonts w:ascii="Arial" w:hAnsi="Arial" w:cs="Arial"/>
          <w:color w:val="000000" w:themeColor="text1"/>
          <w:sz w:val="20"/>
        </w:rPr>
        <w:t xml:space="preserve"> x Км,</w:t>
      </w:r>
    </w:p>
    <w:p w:rsidR="00057013" w:rsidRPr="00057013" w:rsidRDefault="00057013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где: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proofErr w:type="spellStart"/>
      <w:r w:rsidRPr="00057013">
        <w:rPr>
          <w:rFonts w:ascii="Arial" w:hAnsi="Arial" w:cs="Arial"/>
          <w:color w:val="000000" w:themeColor="text1"/>
          <w:sz w:val="20"/>
        </w:rPr>
        <w:t>К</w:t>
      </w:r>
      <w:r w:rsidRPr="00057013">
        <w:rPr>
          <w:rFonts w:ascii="Arial" w:hAnsi="Arial" w:cs="Arial"/>
          <w:color w:val="000000" w:themeColor="text1"/>
          <w:sz w:val="20"/>
          <w:vertAlign w:val="subscript"/>
        </w:rPr>
        <w:t>ас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- коэффициент, учитывающий ассортимент товаров и виды работ (услуг);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К</w:t>
      </w:r>
      <w:r w:rsidRPr="00057013">
        <w:rPr>
          <w:rFonts w:ascii="Arial" w:hAnsi="Arial" w:cs="Arial"/>
          <w:color w:val="000000" w:themeColor="text1"/>
          <w:sz w:val="20"/>
          <w:vertAlign w:val="subscript"/>
        </w:rPr>
        <w:t>ио</w:t>
      </w:r>
      <w:r w:rsidRPr="00057013">
        <w:rPr>
          <w:rFonts w:ascii="Arial" w:hAnsi="Arial" w:cs="Arial"/>
          <w:color w:val="000000" w:themeColor="text1"/>
          <w:sz w:val="20"/>
        </w:rPr>
        <w:t xml:space="preserve"> - коэффициент, учитывающий иные особенности ведения предпринимательской деятельности;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Км - коэффициент, учитывающий особенности места ведения предпринимательской деятельности.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3.1. Значение коэффициента, учитывающего ассортимент товаров и видов работ (услуг)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К</w:t>
      </w:r>
      <w:r w:rsidRPr="00057013">
        <w:rPr>
          <w:rFonts w:ascii="Arial" w:hAnsi="Arial" w:cs="Arial"/>
          <w:color w:val="000000" w:themeColor="text1"/>
          <w:sz w:val="20"/>
          <w:vertAlign w:val="subscript"/>
        </w:rPr>
        <w:t>ас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>, устанавливается согласно таблице в следующих размерах:</w:t>
      </w:r>
    </w:p>
    <w:p w:rsidR="00057013" w:rsidRPr="00057013" w:rsidRDefault="00057013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6917"/>
        <w:gridCol w:w="1247"/>
      </w:tblGrid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N</w:t>
            </w:r>
          </w:p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п/п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Ассортимент товаров и виды работ (услуг)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 xml:space="preserve">Значение </w:t>
            </w:r>
            <w:proofErr w:type="spellStart"/>
            <w:r w:rsidRPr="00057013">
              <w:rPr>
                <w:rFonts w:ascii="Arial" w:hAnsi="Arial" w:cs="Arial"/>
                <w:color w:val="000000" w:themeColor="text1"/>
                <w:sz w:val="20"/>
              </w:rPr>
              <w:t>К</w:t>
            </w:r>
            <w:r w:rsidRPr="00057013">
              <w:rPr>
                <w:rFonts w:ascii="Arial" w:hAnsi="Arial" w:cs="Arial"/>
                <w:color w:val="000000" w:themeColor="text1"/>
                <w:sz w:val="20"/>
                <w:vertAlign w:val="subscript"/>
              </w:rPr>
              <w:t>ас</w:t>
            </w:r>
            <w:proofErr w:type="spellEnd"/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Оказание бытовых услуг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1.1.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Ремонт, окраска и пошив обуви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0,3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1.2.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Ремонт и пошив швейных изделий текстильной галантереи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0,3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1.3.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Ремонт и пошив меховых и кожаных изделий и изделий головных уборов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0,6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1.4.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Ремонт, пошив и вязание трикотажных изделий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0,3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1.5.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Ремонт и техническое обслуживание бытовой радиоэлектронной аппаратуры, бытовых машин и бытовых приборов, за исключением ремонта и технического обслуживания персональных ЭВМ и оргтехники к ним, электротехнических игр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0,6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1.6.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Ремонт и техническое обслуживание персональных ЭВМ и оргтехники к ним, электротехнических игр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0,9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1.7.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Ремонт часов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0,2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1.8.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Ремонт и изготовление металлоизделий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0,6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1.9.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Ремонт и изготовление ювелирных изделий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1,0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1.10.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Изготовление и ремонт мебели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1.11.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Химическая чистка и крашение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0,2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1.12.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Ремонт жилья и других построек по заказам населения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1.13.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Услуги фото- и кинолабораторий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0,4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1.13.1.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Услуги фотоателье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0,8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1.14.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Услуги парикмахерских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0,6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1.15.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Услуги по прокату, за исключением услуг по прокату DVD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0,4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1.16.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Ритуальные услуги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0,6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1.17.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Нарезка стекла и зеркал, художественная обработка стекла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0,6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1.18.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Другие виды бытовых услуг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0,6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Оказание ветеринарных услуг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0,3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3.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 xml:space="preserve">Оказание услуг по ремонту, техническому обслуживанию и мойке </w:t>
            </w:r>
            <w:r w:rsidRPr="00057013">
              <w:rPr>
                <w:rFonts w:ascii="Arial" w:hAnsi="Arial" w:cs="Arial"/>
                <w:color w:val="000000" w:themeColor="text1"/>
                <w:sz w:val="20"/>
              </w:rPr>
              <w:lastRenderedPageBreak/>
              <w:t>автотранспортных средств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lastRenderedPageBreak/>
              <w:t>0,9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lastRenderedPageBreak/>
              <w:t>4.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0,9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5.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Розничная, развозная (разносная) торговля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5.1.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Торговля продовольственными товарами, за исключением торговли алкогольной продукцией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0,8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5.2.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Торговля алкогольной продукцией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1,0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5.3.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 xml:space="preserve">Торговля непродовольственными товарами, за исключением торговли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057013">
              <w:rPr>
                <w:rFonts w:ascii="Arial" w:hAnsi="Arial" w:cs="Arial"/>
                <w:color w:val="000000" w:themeColor="text1"/>
                <w:sz w:val="20"/>
              </w:rPr>
              <w:t>л.с</w:t>
            </w:r>
            <w:proofErr w:type="spellEnd"/>
            <w:r w:rsidRPr="00057013">
              <w:rPr>
                <w:rFonts w:ascii="Arial" w:hAnsi="Arial" w:cs="Arial"/>
                <w:color w:val="000000" w:themeColor="text1"/>
                <w:sz w:val="20"/>
              </w:rPr>
              <w:t>.), оружием и патронами к нему, ювелирными изделиями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0,8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5.4.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 xml:space="preserve">Торговля технически сложными товарами бытового назначения, мебелью, мотоциклами с мощностью свыше 112,5 кВт (150 </w:t>
            </w:r>
            <w:proofErr w:type="spellStart"/>
            <w:r w:rsidRPr="00057013">
              <w:rPr>
                <w:rFonts w:ascii="Arial" w:hAnsi="Arial" w:cs="Arial"/>
                <w:color w:val="000000" w:themeColor="text1"/>
                <w:sz w:val="20"/>
              </w:rPr>
              <w:t>л.с</w:t>
            </w:r>
            <w:proofErr w:type="spellEnd"/>
            <w:r w:rsidRPr="00057013">
              <w:rPr>
                <w:rFonts w:ascii="Arial" w:hAnsi="Arial" w:cs="Arial"/>
                <w:color w:val="000000" w:themeColor="text1"/>
                <w:sz w:val="20"/>
              </w:rPr>
              <w:t>.)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1,0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6.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Услуги общественного питания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6.1.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Услуги питания ресторана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1,0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6.2.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Услуги питания кафе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0,9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6.3.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Услуги питания бара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0,9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6.4.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Услуги питания столовой, закусочной, предприятий других типов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0,6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7.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Оказание автотранспортных услуг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7.1.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Услуги по перевозке пассажиров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1,0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7.2.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Услуги по перевозке грузов с использованием транспортных средств грузоподъемностью до 1 тонны включительно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0,5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7.3.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Услуги по перевозке грузов с использованием транспортных средств грузоподъемностью свыше 1 тонн до 2 тонны включительно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0,6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7.4.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Услуги по перевозке грузов с использованием транспортных средств грузоподъемностью свыше 2 тонн до 3 тонн включительно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0,8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7.5.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Услуги по перевозке грузов с использованием транспортных средств грузоподъемностью свыше 3 тонн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1,0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8.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Распространение и (или) размещение наружной рекламы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1,0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9.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Услуги по временному размещению и проживанию организациями и предпринимателями, использующими в каждом объекте предоставления данных услуг общей площадью спальных помещений не более 500 кв. м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0,9</w:t>
            </w:r>
          </w:p>
        </w:tc>
      </w:tr>
      <w:tr w:rsidR="00057013" w:rsidRPr="00057013">
        <w:tc>
          <w:tcPr>
            <w:tcW w:w="90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10.</w:t>
            </w:r>
          </w:p>
        </w:tc>
        <w:tc>
          <w:tcPr>
            <w:tcW w:w="6917" w:type="dxa"/>
          </w:tcPr>
          <w:p w:rsidR="00057013" w:rsidRPr="00057013" w:rsidRDefault="0005701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Услуги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1247" w:type="dxa"/>
          </w:tcPr>
          <w:p w:rsidR="00057013" w:rsidRPr="00057013" w:rsidRDefault="0005701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57013">
              <w:rPr>
                <w:rFonts w:ascii="Arial" w:hAnsi="Arial" w:cs="Arial"/>
                <w:color w:val="000000" w:themeColor="text1"/>
                <w:sz w:val="20"/>
              </w:rPr>
              <w:t>0,5</w:t>
            </w:r>
          </w:p>
        </w:tc>
      </w:tr>
    </w:tbl>
    <w:p w:rsidR="00057013" w:rsidRPr="00057013" w:rsidRDefault="00057013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коэффициента.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В случае осуществления торговли смешанным ассортиментом товаров применяется наибольшее значение коэффициента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К</w:t>
      </w:r>
      <w:r w:rsidRPr="00057013">
        <w:rPr>
          <w:rFonts w:ascii="Arial" w:hAnsi="Arial" w:cs="Arial"/>
          <w:color w:val="000000" w:themeColor="text1"/>
          <w:sz w:val="20"/>
          <w:vertAlign w:val="subscript"/>
        </w:rPr>
        <w:t>ас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>.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3.2. Значение коэффициента, учитывающего иные особенности ведения предпринимательской деятельности (К</w:t>
      </w:r>
      <w:r w:rsidRPr="00057013">
        <w:rPr>
          <w:rFonts w:ascii="Arial" w:hAnsi="Arial" w:cs="Arial"/>
          <w:color w:val="000000" w:themeColor="text1"/>
          <w:sz w:val="20"/>
          <w:vertAlign w:val="subscript"/>
        </w:rPr>
        <w:t>ио</w:t>
      </w:r>
      <w:r w:rsidRPr="00057013">
        <w:rPr>
          <w:rFonts w:ascii="Arial" w:hAnsi="Arial" w:cs="Arial"/>
          <w:color w:val="000000" w:themeColor="text1"/>
          <w:sz w:val="20"/>
        </w:rPr>
        <w:t>), устанавливается в следующих объемах: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bookmarkStart w:id="1" w:name="P181"/>
      <w:bookmarkEnd w:id="1"/>
      <w:r w:rsidRPr="00057013">
        <w:rPr>
          <w:rFonts w:ascii="Arial" w:hAnsi="Arial" w:cs="Arial"/>
          <w:color w:val="000000" w:themeColor="text1"/>
          <w:sz w:val="20"/>
        </w:rPr>
        <w:t>3.2.1. К</w:t>
      </w:r>
      <w:r w:rsidRPr="00057013">
        <w:rPr>
          <w:rFonts w:ascii="Arial" w:hAnsi="Arial" w:cs="Arial"/>
          <w:color w:val="000000" w:themeColor="text1"/>
          <w:sz w:val="20"/>
          <w:vertAlign w:val="subscript"/>
        </w:rPr>
        <w:t>ио</w:t>
      </w:r>
      <w:r w:rsidRPr="00057013">
        <w:rPr>
          <w:rFonts w:ascii="Arial" w:hAnsi="Arial" w:cs="Arial"/>
          <w:color w:val="000000" w:themeColor="text1"/>
          <w:sz w:val="20"/>
        </w:rPr>
        <w:t xml:space="preserve"> = 0,75, применяется индивидуальными предпринимателями, не использующими труд наемных работников: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lastRenderedPageBreak/>
        <w:t>инвалидами 1 группы;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инвалидами 2 группы.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bookmarkStart w:id="2" w:name="P184"/>
      <w:bookmarkEnd w:id="2"/>
      <w:r w:rsidRPr="00057013">
        <w:rPr>
          <w:rFonts w:ascii="Arial" w:hAnsi="Arial" w:cs="Arial"/>
          <w:color w:val="000000" w:themeColor="text1"/>
          <w:sz w:val="20"/>
        </w:rPr>
        <w:t>3.2.2. К</w:t>
      </w:r>
      <w:r w:rsidRPr="00057013">
        <w:rPr>
          <w:rFonts w:ascii="Arial" w:hAnsi="Arial" w:cs="Arial"/>
          <w:color w:val="000000" w:themeColor="text1"/>
          <w:sz w:val="20"/>
          <w:vertAlign w:val="subscript"/>
        </w:rPr>
        <w:t>ио</w:t>
      </w:r>
      <w:r w:rsidRPr="00057013">
        <w:rPr>
          <w:rFonts w:ascii="Arial" w:hAnsi="Arial" w:cs="Arial"/>
          <w:color w:val="000000" w:themeColor="text1"/>
          <w:sz w:val="20"/>
        </w:rPr>
        <w:t xml:space="preserve"> = 0,8, применяется индивидуальными предпринимателями, не использующими труд наемных работников: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одним из родителей многодетной семьи;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членами семейных детских домов;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одинокими матерями, на содержании которых находится ребенок-инвалид.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3.2.3. К</w:t>
      </w:r>
      <w:r w:rsidRPr="00057013">
        <w:rPr>
          <w:rFonts w:ascii="Arial" w:hAnsi="Arial" w:cs="Arial"/>
          <w:color w:val="000000" w:themeColor="text1"/>
          <w:sz w:val="20"/>
          <w:vertAlign w:val="subscript"/>
        </w:rPr>
        <w:t>ио</w:t>
      </w:r>
      <w:r w:rsidRPr="00057013">
        <w:rPr>
          <w:rFonts w:ascii="Arial" w:hAnsi="Arial" w:cs="Arial"/>
          <w:color w:val="000000" w:themeColor="text1"/>
          <w:sz w:val="20"/>
        </w:rPr>
        <w:t xml:space="preserve"> = 1, применяется для всех остальных категорий налогоплательщиков.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Право на применение коэффициентов, указанных в </w:t>
      </w:r>
      <w:hyperlink w:anchor="P181" w:history="1">
        <w:r w:rsidRPr="00057013">
          <w:rPr>
            <w:rFonts w:ascii="Arial" w:hAnsi="Arial" w:cs="Arial"/>
            <w:color w:val="000000" w:themeColor="text1"/>
            <w:sz w:val="20"/>
          </w:rPr>
          <w:t>подпунктах 3.2.1</w:t>
        </w:r>
      </w:hyperlink>
      <w:r w:rsidRPr="00057013">
        <w:rPr>
          <w:rFonts w:ascii="Arial" w:hAnsi="Arial" w:cs="Arial"/>
          <w:color w:val="000000" w:themeColor="text1"/>
          <w:sz w:val="20"/>
        </w:rPr>
        <w:t xml:space="preserve"> и </w:t>
      </w:r>
      <w:hyperlink w:anchor="P184" w:history="1">
        <w:r w:rsidRPr="00057013">
          <w:rPr>
            <w:rFonts w:ascii="Arial" w:hAnsi="Arial" w:cs="Arial"/>
            <w:color w:val="000000" w:themeColor="text1"/>
            <w:sz w:val="20"/>
          </w:rPr>
          <w:t>3.2.2 пункта 3.2</w:t>
        </w:r>
      </w:hyperlink>
      <w:r w:rsidRPr="00057013">
        <w:rPr>
          <w:rFonts w:ascii="Arial" w:hAnsi="Arial" w:cs="Arial"/>
          <w:color w:val="000000" w:themeColor="text1"/>
          <w:sz w:val="20"/>
        </w:rPr>
        <w:t xml:space="preserve">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решением одновременно по нескольким основаниям, предусмотренным </w:t>
      </w:r>
      <w:hyperlink w:anchor="P181" w:history="1">
        <w:r w:rsidRPr="00057013">
          <w:rPr>
            <w:rFonts w:ascii="Arial" w:hAnsi="Arial" w:cs="Arial"/>
            <w:color w:val="000000" w:themeColor="text1"/>
            <w:sz w:val="20"/>
          </w:rPr>
          <w:t>подпунктами 3.2.1</w:t>
        </w:r>
      </w:hyperlink>
      <w:r w:rsidRPr="00057013">
        <w:rPr>
          <w:rFonts w:ascii="Arial" w:hAnsi="Arial" w:cs="Arial"/>
          <w:color w:val="000000" w:themeColor="text1"/>
          <w:sz w:val="20"/>
        </w:rPr>
        <w:t xml:space="preserve"> и </w:t>
      </w:r>
      <w:hyperlink w:anchor="P184" w:history="1">
        <w:r w:rsidRPr="00057013">
          <w:rPr>
            <w:rFonts w:ascii="Arial" w:hAnsi="Arial" w:cs="Arial"/>
            <w:color w:val="000000" w:themeColor="text1"/>
            <w:sz w:val="20"/>
          </w:rPr>
          <w:t>3.2.2 пункта 3.2</w:t>
        </w:r>
      </w:hyperlink>
      <w:r w:rsidRPr="00057013">
        <w:rPr>
          <w:rFonts w:ascii="Arial" w:hAnsi="Arial" w:cs="Arial"/>
          <w:color w:val="000000" w:themeColor="text1"/>
          <w:sz w:val="20"/>
        </w:rPr>
        <w:t>, применяется наименьший коэффициент.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3.3. Значение коэффициента, учитывающего особенности места ведения предпринимательской деятельности (К</w:t>
      </w:r>
      <w:r w:rsidRPr="00057013">
        <w:rPr>
          <w:rFonts w:ascii="Arial" w:hAnsi="Arial" w:cs="Arial"/>
          <w:color w:val="000000" w:themeColor="text1"/>
          <w:sz w:val="20"/>
          <w:vertAlign w:val="subscript"/>
        </w:rPr>
        <w:t>м</w:t>
      </w:r>
      <w:r w:rsidRPr="00057013">
        <w:rPr>
          <w:rFonts w:ascii="Arial" w:hAnsi="Arial" w:cs="Arial"/>
          <w:color w:val="000000" w:themeColor="text1"/>
          <w:sz w:val="20"/>
        </w:rPr>
        <w:t>), устанавливается в следующих размерах: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3.3.1. Км = 0,9, применяется организациями и индивидуальными предпринимателями, осуществляющими предпринимательскую деятельность в границах: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proofErr w:type="spellStart"/>
      <w:r w:rsidRPr="00057013">
        <w:rPr>
          <w:rFonts w:ascii="Arial" w:hAnsi="Arial" w:cs="Arial"/>
          <w:color w:val="000000" w:themeColor="text1"/>
          <w:sz w:val="20"/>
        </w:rPr>
        <w:t>р.п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. Светлый Яр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Светлоярского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городского поселения: микрорайоны N 1, 2, 4, 5, квартал 38, пос. Пионерский, ул. Сидорова (кроме домов N 2 - 40), ул. Комсомольская, дома 1 - 5, территория вдоль автодороги Волгоград - Астрахань на расстоянии 50 метров от правой и левой обочин дороги.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3.3.2. Км = 0,8, применяется организациями и индивидуальными предпринимателями, осуществляющими предпринимательскую деятельность в границах: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с. Цаца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Цацинского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сельского поселения: придорожная зона автомагистрали Волгоград - Элиста;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с. Дубовый Овраг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Дубовоовражного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сельского поселения: ул. Октябрьская;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с. Большие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Чапурники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, с. Малые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Чапурники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Большечапурниковского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сельского поселения: придорожная зона автомагистрали Волгоград - Элиста.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3.3.3. Км = 0,7, применяется организациями и индивидуальными предпринимателями, осуществляющими предпринимательскую деятельность в границах: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с. Большие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Чапурники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Большечапурниковского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сельского поселения: микрорайон 1;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с. Червленое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Червленовского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сельского поселения: придорожная зона автотрассы Волгоград - Калач.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3.3.4. Км = 0,6, применяется организациями и индивидуальными предпринимателями, осуществляющими предпринимательскую деятельность в границах: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proofErr w:type="spellStart"/>
      <w:r w:rsidRPr="00057013">
        <w:rPr>
          <w:rFonts w:ascii="Arial" w:hAnsi="Arial" w:cs="Arial"/>
          <w:color w:val="000000" w:themeColor="text1"/>
          <w:sz w:val="20"/>
        </w:rPr>
        <w:t>р.п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. Светлый Яр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Светлоярского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городского поселения: ул. Сидорова, дома N 2 - 40, ул. Мелиоративная, ул. Спортивная, ул. Саши Чекалина, ул. Комсомольская (кроме домов 1 - 5), ул. Красноармейская, ул. Колхозная, ул. Советская, ул. Набережная, ул. Южная, ул. Волжская, ул. Строительная, ул. Индустриальная, ул. Коммунальная, ул. Яблоневая, ул. Московская, ул. Ленинградская, ул. Дружбы, ул. Промышленная, ул.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Лучкинская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, ул. Кооперативная, ул.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Светлоярская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, ул. Абрикосовая, ул. Волгоградская, ул. Полевая, ул. Заводская, ул. Тепличная, ул. Продольная, ул. Больничная, ул. Звероферма, ул.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Новосельская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>, ул. Октябрьская, пос. Лесхоза, пос. Нефтяников, переулки: Колхозный, Калинина, Дубовый, Лесной, Краснофлотский, Восточный, Зеленый, Новый, Совхозный, Глухой, Виноградный, Степана Разина, Батумский, Пушкина, Садовый, Куйбышева, Театральный, Веселый, Степной, пос. Краснофлотский;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с. Червленое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Червленовского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сельского поселения: ул. Ленина;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с.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Райгород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Райгородского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сельского поселения: ул. Степная, пос.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Водстрой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>.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3.3.5. Км = 0,5, применяется организациями и индивидуальными предпринимателями, осуществляющими предпринимательскую деятельность в границах: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с. Цаца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Цацинского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сельского поселения: ул.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Камышинская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, ул. Центральная, ул. Советская Новая, ул. Продольная, ул. Советская, ул.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Волгодонгидростроевская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>; ул. 18 ГМП, ул. Совхозная площадь, ул. Октябрьская, ул. Германа;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п. Привольный, ст. Абганерово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Привольненского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сельского поселения;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п.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Нариман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Наримановского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сельского поселения;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с. Малые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Чапурники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Большечапурниковского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сельского поселения: ул. Школьная, ул. Зеленая, ул. Тукая, ул.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Сарпинская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>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с. Большие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Чапурники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Большечапурниковского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сельского поселения: ул. Новостройка, ул. Тимошенко, ул. Мелиораторов, ул.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Сарпинская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>, ул. Уткина, ул. Советская, ул. Ильина, ул. Спортивная;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с.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Райгород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Райгородского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сельского поселения: ул. Советская, ул. Молодежная, ул. Придорожная, ул.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Поповецкая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>, ул. Новая, ул. Набережная, пл. им. Савенкова и переулки: Степной, Зеленый, Широкий, Продольный, Рабочих, Лесной, Малый, Водный, Спортивный, Молодежный, Тепличный, Совхозный, Цветочный, Садовый, Строительный;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с. Червленое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Червленовского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сельского поселения: ул. Строительная, ул. Клубная, ул. Набережная, ул. Нефтяников, ул. Дружбы, ул. Октябрьская, ул. Советская, ул. Волгоградская, ул. Первомайская, ул. Мелиораторов, ул. Мира, ул. Московская, ул.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Карханина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>, ул. Садовая, ул. Заречная, ул. Степная, ул. Яблоневая, ул. Новая;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п. Кирова, ст.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Чапурники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>, с. Ивановка, железнодорожный разъезд Инга Кировского сельского поселения;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п. Приволжский, п.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Новосад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>, п. Луговой Приволжского сельского поселения;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ст. Канальная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Червленовского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сельского поселения;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с. Дубовый Овраг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Дубовоовражного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сельского поселения: пос. Иванова, ул. Питерского, ул. Советская, пл.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Хвастанцева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>, ул. Школьная, ул. Садовая, ул. Заречная, ул. Василенко, ул. Пролетарская, пл. Матросова.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lastRenderedPageBreak/>
        <w:t>3.3.6. Км = 0,3, применяется организациями и индивидуальными предпринимателями, осуществляющими предпринимательскую деятельность в границах: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п. Северный, п.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Прудовый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, ст.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Тингута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Наримановского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сельского поселения;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п.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Краснопартизанский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Приволжского сельского поселения;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с. Солянка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Червленовского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сельского поселения;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х. Трудолюбие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Райгородского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сельского поселения;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п. Гранит, х. Громки, х.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Барбаши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, п. Садовый, т. Кресты, Лагерь N 6, Откормочная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Светлоярского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городского поселения;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пос. Дубовое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Привольненского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сельского поселения;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х. Игнатов, х. Краснов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Цацинского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сельского поселения;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КФХ "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Ветеско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Г.Д.", т. Нулевой пикет, Аэродром, х.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Растрыга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, х.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Тарасичев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Райгородского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сельского поселения.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4. Установить ставку единого налога в размере 10 процентов величины вмененного дохода для субъектов малого и среднего предпринимательства, срок предпринимательской деятельности которых со дня их первичной государственной регистрации не превышает одного года.</w:t>
      </w:r>
    </w:p>
    <w:p w:rsidR="00057013" w:rsidRPr="00057013" w:rsidRDefault="00057013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(в ред. </w:t>
      </w:r>
      <w:hyperlink r:id="rId11" w:history="1">
        <w:r w:rsidRPr="00057013">
          <w:rPr>
            <w:rFonts w:ascii="Arial" w:hAnsi="Arial" w:cs="Arial"/>
            <w:color w:val="000000" w:themeColor="text1"/>
            <w:sz w:val="20"/>
          </w:rPr>
          <w:t>решения</w:t>
        </w:r>
      </w:hyperlink>
      <w:r w:rsidRPr="0005701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Светлоярской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районной Думы Волгоградской обл. от 17.11.2016 N 35/194)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В отношении иных категорий налогоплательщиков применяется налоговая ставка, установленная </w:t>
      </w:r>
      <w:hyperlink r:id="rId12" w:history="1">
        <w:r w:rsidRPr="00057013">
          <w:rPr>
            <w:rFonts w:ascii="Arial" w:hAnsi="Arial" w:cs="Arial"/>
            <w:color w:val="000000" w:themeColor="text1"/>
            <w:sz w:val="20"/>
          </w:rPr>
          <w:t>пунктом 1 статьи 346.31</w:t>
        </w:r>
      </w:hyperlink>
      <w:r w:rsidRPr="00057013">
        <w:rPr>
          <w:rFonts w:ascii="Arial" w:hAnsi="Arial" w:cs="Arial"/>
          <w:color w:val="000000" w:themeColor="text1"/>
          <w:sz w:val="20"/>
        </w:rPr>
        <w:t xml:space="preserve"> Налогового кодекса Российской Федерации.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5. Настоящее решение опубликовать в районной газете "Восход".</w:t>
      </w:r>
    </w:p>
    <w:p w:rsidR="00057013" w:rsidRPr="00057013" w:rsidRDefault="0005701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Arial" w:hAnsi="Arial" w:cs="Arial"/>
          <w:color w:val="000000" w:themeColor="text1"/>
          <w:sz w:val="20"/>
        </w:rPr>
      </w:pP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proofErr w:type="spellStart"/>
      <w:r w:rsidRPr="00057013">
        <w:rPr>
          <w:rFonts w:ascii="Arial" w:hAnsi="Arial" w:cs="Arial"/>
          <w:color w:val="000000" w:themeColor="text1"/>
          <w:sz w:val="20"/>
        </w:rPr>
        <w:t>КонсультантПлюс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>: примечание.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В официальном тексте документа, видимо, допущена опечатка: одни и те же слова "в силу" повторяются дважды.</w:t>
      </w:r>
    </w:p>
    <w:p w:rsidR="00057013" w:rsidRPr="00057013" w:rsidRDefault="0005701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Arial" w:hAnsi="Arial" w:cs="Arial"/>
          <w:color w:val="000000" w:themeColor="text1"/>
          <w:sz w:val="20"/>
        </w:rPr>
      </w:pP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6. Настоящее решение вступает в силу в силу с 1 января года, следующего за годом его принятия, но не ранее одного месяца со дня его официального опубликования.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7. Признать утратившими силу: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- </w:t>
      </w:r>
      <w:hyperlink r:id="rId13" w:history="1">
        <w:r w:rsidRPr="00057013">
          <w:rPr>
            <w:rFonts w:ascii="Arial" w:hAnsi="Arial" w:cs="Arial"/>
            <w:color w:val="000000" w:themeColor="text1"/>
            <w:sz w:val="20"/>
          </w:rPr>
          <w:t>решение</w:t>
        </w:r>
      </w:hyperlink>
      <w:r w:rsidRPr="0005701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Светлоярской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районной Думы от 22.11.2010 N 19/166 "О введении на территории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Светлоярского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муниципального района Волгоградской области системы налогообложения в виде единого налога на вмененный доход для отдельных видов деятельности";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- </w:t>
      </w:r>
      <w:hyperlink r:id="rId14" w:history="1">
        <w:r w:rsidRPr="00057013">
          <w:rPr>
            <w:rFonts w:ascii="Arial" w:hAnsi="Arial" w:cs="Arial"/>
            <w:color w:val="000000" w:themeColor="text1"/>
            <w:sz w:val="20"/>
          </w:rPr>
          <w:t>решение</w:t>
        </w:r>
      </w:hyperlink>
      <w:r w:rsidRPr="0005701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Светлоярской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районной Думы от 22.03.2011 N 26/203 "О внесении изменений в решение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Светлоярской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районной Думы от 22.11.2010 N 19/166 "О введении на территории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Светлоярского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муниципального района Волгоградской области системы налогообложения в виде единого налога на вмененный доход для отдельных видов деятельности";</w:t>
      </w:r>
    </w:p>
    <w:p w:rsidR="00057013" w:rsidRPr="00057013" w:rsidRDefault="0005701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- </w:t>
      </w:r>
      <w:hyperlink r:id="rId15" w:history="1">
        <w:r w:rsidRPr="00057013">
          <w:rPr>
            <w:rFonts w:ascii="Arial" w:hAnsi="Arial" w:cs="Arial"/>
            <w:color w:val="000000" w:themeColor="text1"/>
            <w:sz w:val="20"/>
          </w:rPr>
          <w:t>решение</w:t>
        </w:r>
      </w:hyperlink>
      <w:r w:rsidRPr="00057013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Светлоярской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районной Думы от 13.10.2015 N 17/85 "О внесении изменений в решение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Светлоярской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районной Думы от 22.11.2010 N 19/166 "О введении на территории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Светлоярского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муниципального района Волгоградской области системы налогообложения в виде единого налога на вмененный доход для отдельных видов деятельности".</w:t>
      </w:r>
    </w:p>
    <w:p w:rsidR="00057013" w:rsidRPr="00057013" w:rsidRDefault="00057013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057013" w:rsidRPr="00057013" w:rsidRDefault="00057013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Председатель</w:t>
      </w:r>
    </w:p>
    <w:p w:rsidR="00057013" w:rsidRPr="00057013" w:rsidRDefault="00057013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  <w:proofErr w:type="spellStart"/>
      <w:r w:rsidRPr="00057013">
        <w:rPr>
          <w:rFonts w:ascii="Arial" w:hAnsi="Arial" w:cs="Arial"/>
          <w:color w:val="000000" w:themeColor="text1"/>
          <w:sz w:val="20"/>
        </w:rPr>
        <w:t>Светлоярской</w:t>
      </w:r>
      <w:proofErr w:type="spellEnd"/>
      <w:r w:rsidRPr="00057013">
        <w:rPr>
          <w:rFonts w:ascii="Arial" w:hAnsi="Arial" w:cs="Arial"/>
          <w:color w:val="000000" w:themeColor="text1"/>
          <w:sz w:val="20"/>
        </w:rPr>
        <w:t xml:space="preserve"> районной Думы</w:t>
      </w:r>
    </w:p>
    <w:p w:rsidR="00057013" w:rsidRPr="00057013" w:rsidRDefault="00057013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Н.И.</w:t>
      </w:r>
      <w:r w:rsidRPr="00057013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Думбрава</w:t>
      </w:r>
      <w:proofErr w:type="spellEnd"/>
    </w:p>
    <w:p w:rsidR="00057013" w:rsidRPr="00057013" w:rsidRDefault="00057013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057013" w:rsidRPr="00057013" w:rsidRDefault="00057013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 xml:space="preserve">Глава </w:t>
      </w:r>
      <w:proofErr w:type="spellStart"/>
      <w:r w:rsidRPr="00057013">
        <w:rPr>
          <w:rFonts w:ascii="Arial" w:hAnsi="Arial" w:cs="Arial"/>
          <w:color w:val="000000" w:themeColor="text1"/>
          <w:sz w:val="20"/>
        </w:rPr>
        <w:t>Светлоярского</w:t>
      </w:r>
      <w:proofErr w:type="spellEnd"/>
    </w:p>
    <w:p w:rsidR="00057013" w:rsidRPr="00057013" w:rsidRDefault="00057013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муниципального района</w:t>
      </w:r>
    </w:p>
    <w:p w:rsidR="00057013" w:rsidRPr="00057013" w:rsidRDefault="00057013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  <w:r w:rsidRPr="00057013">
        <w:rPr>
          <w:rFonts w:ascii="Arial" w:hAnsi="Arial" w:cs="Arial"/>
          <w:color w:val="000000" w:themeColor="text1"/>
          <w:sz w:val="20"/>
        </w:rPr>
        <w:t>Б.Б.</w:t>
      </w:r>
      <w:r w:rsidRPr="00057013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Pr="00057013">
        <w:rPr>
          <w:rFonts w:ascii="Arial" w:hAnsi="Arial" w:cs="Arial"/>
          <w:color w:val="000000" w:themeColor="text1"/>
          <w:sz w:val="20"/>
        </w:rPr>
        <w:t>Коротков</w:t>
      </w:r>
    </w:p>
    <w:p w:rsidR="00057013" w:rsidRPr="00057013" w:rsidRDefault="00057013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8D0FF0" w:rsidRPr="00057013" w:rsidRDefault="008D0FF0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8D0FF0" w:rsidRPr="00057013" w:rsidSect="00057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013"/>
    <w:rsid w:val="00057013"/>
    <w:rsid w:val="008D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9BED2A-DE47-4892-B657-BDFB9941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0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70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70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8BA5C9012236C9F11C7CBDB72E3BD12EE741D7A05DE618D6E4425D2431E659EC6E076DB2C93AC760C32AF16Fe8L" TargetMode="External"/><Relationship Id="rId13" Type="http://schemas.openxmlformats.org/officeDocument/2006/relationships/hyperlink" Target="consultantplus://offline/ref=968BA5C9012236C9F11C7CBDB72E3BD12EE741D7A05BE418DAE8425D2431E659EC66e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68BA5C9012236C9F11C62B0A14264D42CED1BD3A558EB488FB8440A7B61E00CAC2E0138F18E30C466e5L" TargetMode="External"/><Relationship Id="rId12" Type="http://schemas.openxmlformats.org/officeDocument/2006/relationships/hyperlink" Target="consultantplus://offline/ref=968BA5C9012236C9F11C62B0A14264D42CED1BD3A558EB488FB8440A7B61E00CAC2E0138F084356Ce4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8BA5C9012236C9F11C62B0A14264D42CED1BD2A458EB488FB8440A7B61E00CAC2E0138F18D33C766e9L" TargetMode="External"/><Relationship Id="rId11" Type="http://schemas.openxmlformats.org/officeDocument/2006/relationships/hyperlink" Target="consultantplus://offline/ref=968BA5C9012236C9F11C7CBDB72E3BD12EE741D7A05DE71DDAE5425D2431E659EC6E076DB2C93AC760C22FF56FeCL" TargetMode="External"/><Relationship Id="rId5" Type="http://schemas.openxmlformats.org/officeDocument/2006/relationships/hyperlink" Target="consultantplus://offline/ref=968BA5C9012236C9F11C7CBDB72E3BD12EE741D7A05DE91DD3E9425D2431E659EC6E076DB2C93AC760C22FF56FeEL" TargetMode="External"/><Relationship Id="rId15" Type="http://schemas.openxmlformats.org/officeDocument/2006/relationships/hyperlink" Target="consultantplus://offline/ref=968BA5C9012236C9F11C7CBDB72E3BD12EE741D7A05BE41AD4EA425D2431E659EC66eEL" TargetMode="External"/><Relationship Id="rId10" Type="http://schemas.openxmlformats.org/officeDocument/2006/relationships/hyperlink" Target="consultantplus://offline/ref=968BA5C9012236C9F11C7CBDB72E3BD12EE741D7A05DE91DD3E9425D2431E659EC6E076DB2C93AC760C22FF56FeDL" TargetMode="External"/><Relationship Id="rId4" Type="http://schemas.openxmlformats.org/officeDocument/2006/relationships/hyperlink" Target="consultantplus://offline/ref=968BA5C9012236C9F11C7CBDB72E3BD12EE741D7A05DE71DDAE5425D2431E659EC6E076DB2C93AC760C22FF56FeDL" TargetMode="External"/><Relationship Id="rId9" Type="http://schemas.openxmlformats.org/officeDocument/2006/relationships/hyperlink" Target="consultantplus://offline/ref=968BA5C9012236C9F11C62B0A14264D42CEC18DDA059EB488FB8440A7B66e1L" TargetMode="External"/><Relationship Id="rId14" Type="http://schemas.openxmlformats.org/officeDocument/2006/relationships/hyperlink" Target="consultantplus://offline/ref=968BA5C9012236C9F11C7CBDB72E3BD12EE741D7A758E116D3E71F572C68EA5B6Ee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2776</Words>
  <Characters>15826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1</cp:revision>
  <dcterms:created xsi:type="dcterms:W3CDTF">2017-05-11T11:30:00Z</dcterms:created>
  <dcterms:modified xsi:type="dcterms:W3CDTF">2017-05-11T11:35:00Z</dcterms:modified>
</cp:coreProperties>
</file>